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0B1" w:rsidRDefault="007F52E7">
      <w:r>
        <w:rPr>
          <w:noProof/>
        </w:rPr>
        <w:drawing>
          <wp:inline distT="0" distB="0" distL="0" distR="0" wp14:anchorId="0F892FFD" wp14:editId="0CEA83FC">
            <wp:extent cx="5715000" cy="3590925"/>
            <wp:effectExtent l="0" t="0" r="0" b="9525"/>
            <wp:docPr id="1" name="Obrázek4"/>
            <wp:cNvGraphicFramePr/>
            <a:graphic xmlns:a="http://schemas.openxmlformats.org/drawingml/2006/main">
              <a:graphicData uri="http://schemas.openxmlformats.org/drawingml/2006/picture">
                <pic:pic xmlns:pic="http://schemas.openxmlformats.org/drawingml/2006/picture">
                  <pic:nvPicPr>
                    <pic:cNvPr id="2" name="Obrázek4"/>
                    <pic:cNvPicPr/>
                  </pic:nvPicPr>
                  <pic:blipFill>
                    <a:blip r:embed="rId4">
                      <a:lum/>
                      <a:alphaModFix/>
                    </a:blip>
                    <a:srcRect/>
                    <a:stretch>
                      <a:fillRect/>
                    </a:stretch>
                  </pic:blipFill>
                  <pic:spPr>
                    <a:xfrm>
                      <a:off x="0" y="0"/>
                      <a:ext cx="5715000" cy="3590925"/>
                    </a:xfrm>
                    <a:prstGeom prst="rect">
                      <a:avLst/>
                    </a:prstGeom>
                    <a:noFill/>
                    <a:ln>
                      <a:noFill/>
                      <a:prstDash/>
                    </a:ln>
                  </pic:spPr>
                </pic:pic>
              </a:graphicData>
            </a:graphic>
          </wp:inline>
        </w:drawing>
      </w:r>
    </w:p>
    <w:p w:rsidR="001604AF" w:rsidRDefault="001604AF"/>
    <w:p w:rsidR="001604AF" w:rsidRDefault="001604AF"/>
    <w:p w:rsidR="001604AF" w:rsidRDefault="001604AF">
      <w:bookmarkStart w:id="0" w:name="_GoBack"/>
      <w:bookmarkEnd w:id="0"/>
    </w:p>
    <w:p w:rsidR="001604AF" w:rsidRPr="001604AF" w:rsidRDefault="001604AF" w:rsidP="001604AF">
      <w:pPr>
        <w:pStyle w:val="Textbody"/>
        <w:spacing w:after="113"/>
        <w:jc w:val="center"/>
        <w:rPr>
          <w:b/>
          <w:bCs/>
          <w:sz w:val="28"/>
          <w:szCs w:val="28"/>
        </w:rPr>
      </w:pPr>
      <w:r w:rsidRPr="001604AF">
        <w:rPr>
          <w:i/>
          <w:noProof/>
          <w:sz w:val="28"/>
          <w:szCs w:val="28"/>
          <w:lang w:eastAsia="cs-CZ"/>
        </w:rPr>
        <w:drawing>
          <wp:anchor distT="0" distB="0" distL="114300" distR="114300" simplePos="0" relativeHeight="251659264" behindDoc="0" locked="0" layoutInCell="1" allowOverlap="1" wp14:anchorId="4467A6AD" wp14:editId="5772124A">
            <wp:simplePos x="0" y="0"/>
            <wp:positionH relativeFrom="margin">
              <wp:posOffset>-452120</wp:posOffset>
            </wp:positionH>
            <wp:positionV relativeFrom="paragraph">
              <wp:posOffset>99695</wp:posOffset>
            </wp:positionV>
            <wp:extent cx="3067050" cy="1781175"/>
            <wp:effectExtent l="0" t="0" r="0" b="9525"/>
            <wp:wrapSquare wrapText="bothSides"/>
            <wp:docPr id="3" name="Obráze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3067050" cy="1781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1604AF">
        <w:rPr>
          <w:b/>
          <w:bCs/>
          <w:sz w:val="28"/>
          <w:szCs w:val="28"/>
        </w:rPr>
        <w:t>TISKOVÁ ZPRÁVA</w:t>
      </w:r>
    </w:p>
    <w:p w:rsidR="001604AF" w:rsidRPr="001604AF" w:rsidRDefault="001604AF" w:rsidP="001604AF">
      <w:pPr>
        <w:pStyle w:val="Textbody"/>
        <w:spacing w:after="113"/>
        <w:jc w:val="both"/>
        <w:rPr>
          <w:sz w:val="28"/>
          <w:szCs w:val="28"/>
        </w:rPr>
      </w:pPr>
      <w:r w:rsidRPr="001604AF">
        <w:rPr>
          <w:i/>
          <w:sz w:val="28"/>
          <w:szCs w:val="28"/>
        </w:rPr>
        <w:t xml:space="preserve">Starosta obce spolu se zástupcem JSDH Bordovice převzali na přelomu roku 2016 nový </w:t>
      </w:r>
      <w:r w:rsidRPr="001604AF">
        <w:rPr>
          <w:b/>
          <w:bCs/>
          <w:i/>
          <w:sz w:val="28"/>
          <w:szCs w:val="28"/>
        </w:rPr>
        <w:t xml:space="preserve">dopravní automobil s přívěsným vozíkem </w:t>
      </w:r>
      <w:r w:rsidRPr="001604AF">
        <w:rPr>
          <w:i/>
          <w:sz w:val="28"/>
          <w:szCs w:val="28"/>
        </w:rPr>
        <w:t xml:space="preserve">značky Renault Master 2,3 </w:t>
      </w:r>
      <w:proofErr w:type="spellStart"/>
      <w:r w:rsidRPr="001604AF">
        <w:rPr>
          <w:i/>
          <w:sz w:val="28"/>
          <w:szCs w:val="28"/>
        </w:rPr>
        <w:t>dCi</w:t>
      </w:r>
      <w:proofErr w:type="spellEnd"/>
      <w:r w:rsidRPr="001604AF">
        <w:rPr>
          <w:i/>
          <w:sz w:val="28"/>
          <w:szCs w:val="28"/>
        </w:rPr>
        <w:t xml:space="preserve">. Dodavatelem byla firma MOTO TRUCK CZ s.r.o z Přerova. Na pořízení automobilu se podílelo jak Ministerstvo vnitra, které na tento projekt poskytlo dotaci 450 tis. Kč, tak Moravskoslezský kraj, který poskytl dotaci 225 tis. Kč.  Celková hodnota automobilu je 935 tis. Kč bez </w:t>
      </w:r>
      <w:proofErr w:type="gramStart"/>
      <w:r w:rsidRPr="001604AF">
        <w:rPr>
          <w:i/>
          <w:sz w:val="28"/>
          <w:szCs w:val="28"/>
        </w:rPr>
        <w:t>DPH ,</w:t>
      </w:r>
      <w:proofErr w:type="gramEnd"/>
      <w:r w:rsidRPr="001604AF">
        <w:rPr>
          <w:i/>
          <w:sz w:val="28"/>
          <w:szCs w:val="28"/>
        </w:rPr>
        <w:t xml:space="preserve"> zbytek finančně pokryla obec.  Nové vozidlo bude sloužit ke zkvalitnění akceschopnosti jednotky včetně zajištění případné evakuace osob a ke krizovým zásahům. </w:t>
      </w:r>
      <w:proofErr w:type="gramStart"/>
      <w:r w:rsidRPr="001604AF">
        <w:rPr>
          <w:i/>
          <w:sz w:val="28"/>
          <w:szCs w:val="28"/>
        </w:rPr>
        <w:t>Děkujeme  oběma</w:t>
      </w:r>
      <w:proofErr w:type="gramEnd"/>
      <w:r w:rsidRPr="001604AF">
        <w:rPr>
          <w:i/>
          <w:sz w:val="28"/>
          <w:szCs w:val="28"/>
        </w:rPr>
        <w:t xml:space="preserve"> poskytovatelům dotací, bez kterých by pořízení nového automobilu bylo pro obec velmi těžké.</w:t>
      </w:r>
    </w:p>
    <w:p w:rsidR="001604AF" w:rsidRPr="001604AF" w:rsidRDefault="001604AF">
      <w:pPr>
        <w:rPr>
          <w:sz w:val="28"/>
          <w:szCs w:val="28"/>
        </w:rPr>
      </w:pPr>
    </w:p>
    <w:sectPr w:rsidR="001604AF" w:rsidRPr="001604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2E7"/>
    <w:rsid w:val="001604AF"/>
    <w:rsid w:val="007F52E7"/>
    <w:rsid w:val="009C70B1"/>
    <w:rsid w:val="00B719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1FEF0"/>
  <w15:chartTrackingRefBased/>
  <w15:docId w15:val="{2C29BED7-BB65-404E-8F3D-05F91DFF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body">
    <w:name w:val="Text body"/>
    <w:basedOn w:val="Normln"/>
    <w:rsid w:val="001604AF"/>
    <w:pPr>
      <w:suppressAutoHyphens/>
      <w:autoSpaceDN w:val="0"/>
      <w:spacing w:after="140" w:line="288" w:lineRule="auto"/>
      <w:textAlignment w:val="baseline"/>
    </w:pPr>
    <w:rPr>
      <w:rFonts w:ascii="Calibri" w:eastAsia="Calibri" w:hAnsi="Calibri" w:cs="Times New Roman"/>
      <w:color w:val="00000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104</Words>
  <Characters>617</Characters>
  <Application>Microsoft Office Word</Application>
  <DocSecurity>0</DocSecurity>
  <Lines>5</Lines>
  <Paragraphs>1</Paragraphs>
  <ScaleCrop>false</ScaleCrop>
  <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Blanka Hoďáková</dc:creator>
  <cp:keywords/>
  <dc:description/>
  <cp:lastModifiedBy>Blanka Hoďáková</cp:lastModifiedBy>
  <cp:revision>3</cp:revision>
  <dcterms:created xsi:type="dcterms:W3CDTF">2017-06-12T08:05:00Z</dcterms:created>
  <dcterms:modified xsi:type="dcterms:W3CDTF">2017-06-12T08:10:00Z</dcterms:modified>
</cp:coreProperties>
</file>